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452F618F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330B56">
        <w:rPr>
          <w:rFonts w:ascii="Arial" w:hAnsi="Arial" w:cs="Arial"/>
          <w:sz w:val="20"/>
        </w:rPr>
        <w:t>5</w:t>
      </w:r>
      <w:r w:rsidR="00A45398">
        <w:rPr>
          <w:rFonts w:ascii="Arial" w:hAnsi="Arial" w:cs="Arial"/>
          <w:sz w:val="20"/>
        </w:rPr>
        <w:t xml:space="preserve"> do </w:t>
      </w:r>
      <w:r w:rsidR="00FD3D7F">
        <w:rPr>
          <w:rFonts w:ascii="Arial" w:hAnsi="Arial" w:cs="Arial"/>
          <w:sz w:val="20"/>
        </w:rPr>
        <w:t>28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FD3D7F">
        <w:rPr>
          <w:rFonts w:ascii="Arial" w:hAnsi="Arial" w:cs="Arial"/>
          <w:sz w:val="20"/>
        </w:rPr>
        <w:t>2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330B56">
        <w:rPr>
          <w:rFonts w:ascii="Arial" w:hAnsi="Arial" w:cs="Arial"/>
          <w:sz w:val="20"/>
        </w:rPr>
        <w:t>5</w:t>
      </w:r>
      <w:r w:rsidR="00A45398">
        <w:rPr>
          <w:rFonts w:ascii="Arial" w:hAnsi="Arial" w:cs="Arial"/>
          <w:sz w:val="20"/>
        </w:rPr>
        <w:t xml:space="preserve"> je bilo obravnavanih </w:t>
      </w:r>
      <w:r w:rsidR="004E15BA">
        <w:rPr>
          <w:rFonts w:ascii="Arial" w:hAnsi="Arial" w:cs="Arial"/>
          <w:sz w:val="20"/>
        </w:rPr>
        <w:t>2</w:t>
      </w:r>
      <w:r w:rsidR="00E058F2" w:rsidRPr="00E058F2">
        <w:rPr>
          <w:rFonts w:ascii="Arial" w:hAnsi="Arial" w:cs="Arial"/>
          <w:sz w:val="20"/>
        </w:rPr>
        <w:t>.</w:t>
      </w:r>
      <w:r w:rsidR="004E15BA">
        <w:rPr>
          <w:rFonts w:ascii="Arial" w:hAnsi="Arial" w:cs="Arial"/>
          <w:sz w:val="20"/>
        </w:rPr>
        <w:t>386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4E15BA">
        <w:rPr>
          <w:rFonts w:ascii="Arial" w:hAnsi="Arial" w:cs="Arial"/>
          <w:sz w:val="20"/>
        </w:rPr>
        <w:t>6</w:t>
      </w:r>
      <w:r w:rsidR="001C46D3">
        <w:rPr>
          <w:rFonts w:ascii="Arial" w:hAnsi="Arial" w:cs="Arial"/>
          <w:sz w:val="20"/>
        </w:rPr>
        <w:t>.</w:t>
      </w:r>
      <w:r w:rsidR="004E15BA">
        <w:rPr>
          <w:rFonts w:ascii="Arial" w:hAnsi="Arial" w:cs="Arial"/>
          <w:sz w:val="20"/>
        </w:rPr>
        <w:t>353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330B56">
        <w:rPr>
          <w:rFonts w:ascii="Arial" w:hAnsi="Arial" w:cs="Arial"/>
          <w:sz w:val="20"/>
        </w:rPr>
        <w:t>Afganistana</w:t>
      </w:r>
      <w:r w:rsidR="007C3BA1">
        <w:rPr>
          <w:rFonts w:ascii="Arial" w:hAnsi="Arial" w:cs="Arial"/>
          <w:sz w:val="20"/>
        </w:rPr>
        <w:t xml:space="preserve">, </w:t>
      </w:r>
      <w:r w:rsidR="00330B56">
        <w:rPr>
          <w:rFonts w:ascii="Arial" w:hAnsi="Arial" w:cs="Arial"/>
          <w:sz w:val="20"/>
        </w:rPr>
        <w:t>Maroka</w:t>
      </w:r>
      <w:r w:rsidR="00C95738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330B56">
        <w:rPr>
          <w:rFonts w:ascii="Arial" w:hAnsi="Arial" w:cs="Arial"/>
          <w:sz w:val="20"/>
        </w:rPr>
        <w:t>Bangladeša</w:t>
      </w:r>
      <w:r w:rsidR="009D265B">
        <w:rPr>
          <w:rFonts w:ascii="Arial" w:hAnsi="Arial" w:cs="Arial"/>
          <w:sz w:val="20"/>
        </w:rPr>
        <w:t>.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60"/>
        <w:gridCol w:w="960"/>
        <w:gridCol w:w="960"/>
      </w:tblGrid>
      <w:tr w:rsidR="00875D1C" w14:paraId="141D5AD2" w14:textId="77777777" w:rsidTr="00875D1C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792FBD5" w14:textId="77777777" w:rsidR="00875D1C" w:rsidRDefault="00875D1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9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3CD40E7B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2E3C5CA7" w14:textId="77777777" w:rsidR="00875D1C" w:rsidRDefault="00875D1C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CBB2F95" w14:textId="77777777" w:rsidR="00875D1C" w:rsidRDefault="00875D1C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875D1C" w14:paraId="2A876552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531EF26" w14:textId="77777777" w:rsidR="00875D1C" w:rsidRDefault="00875D1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27B05BE0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33C15666" w14:textId="77777777" w:rsidR="00875D1C" w:rsidRDefault="00875D1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1B1C5F79" w14:textId="77777777" w:rsidR="00875D1C" w:rsidRDefault="00875D1C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2.386</w:t>
            </w:r>
          </w:p>
        </w:tc>
      </w:tr>
      <w:tr w:rsidR="00875D1C" w14:paraId="10C14BAD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2746D5C1" w14:textId="77777777" w:rsidR="00875D1C" w:rsidRDefault="00875D1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63831438" w14:textId="77777777" w:rsidR="00875D1C" w:rsidRDefault="00875D1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36AB90A5" w14:textId="77777777" w:rsidR="00875D1C" w:rsidRDefault="00875D1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6ED8DDC9" w14:textId="77777777" w:rsidR="00875D1C" w:rsidRDefault="00875D1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25</w:t>
            </w:r>
          </w:p>
        </w:tc>
      </w:tr>
      <w:tr w:rsidR="00875D1C" w14:paraId="05C1692A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280F5CD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9E08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433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6D0D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875D1C" w14:paraId="630946D3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7EC10C6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75B0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C126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8AF9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875D1C" w14:paraId="63813310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5EEFAB8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5E86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3A49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C2E3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875D1C" w14:paraId="3D7018B7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E90DA48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E475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3059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A9F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bookmarkStart w:id="15" w:name="_GoBack"/>
        <w:bookmarkEnd w:id="15"/>
      </w:tr>
      <w:tr w:rsidR="00875D1C" w14:paraId="0922C0DB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070FB1A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C705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FBF4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CA7B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875D1C" w14:paraId="7BCC1D2D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54D41D1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A180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9CA4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240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875D1C" w14:paraId="325A59D5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0883D5C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CF8E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7252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97AA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875D1C" w14:paraId="688C41AA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F350AA2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C2EA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7196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5484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875D1C" w14:paraId="09101682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7BFFE62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D775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Kongo 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85E3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1BE6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875D1C" w14:paraId="6DFF9EDB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93C256F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F39C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Brazilija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6AC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5772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875D1C" w14:paraId="223D56F4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27E2DB9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D6EB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BE81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3022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875D1C" w14:paraId="66AEA466" w14:textId="77777777" w:rsidTr="00875D1C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263D96E0" w14:textId="77777777" w:rsidR="00875D1C" w:rsidRDefault="00875D1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3D1C6C0" w14:textId="77777777" w:rsidR="00875D1C" w:rsidRDefault="00875D1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1C27024" w14:textId="77777777" w:rsidR="00875D1C" w:rsidRDefault="00875D1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6.152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B54FE5A" w14:textId="77777777" w:rsidR="00875D1C" w:rsidRDefault="00875D1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2.019</w:t>
            </w:r>
          </w:p>
        </w:tc>
      </w:tr>
      <w:tr w:rsidR="00875D1C" w14:paraId="0806ED04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4E5D7DC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07F7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3792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8F4B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</w:tr>
      <w:tr w:rsidR="00875D1C" w14:paraId="2D3F0BAD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CBF71D9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3892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0F5B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97D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233</w:t>
            </w:r>
          </w:p>
        </w:tc>
      </w:tr>
      <w:tr w:rsidR="00875D1C" w14:paraId="2359495A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6AFA876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B50B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62B4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6908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187</w:t>
            </w:r>
          </w:p>
        </w:tc>
      </w:tr>
      <w:tr w:rsidR="00875D1C" w14:paraId="7C207A3A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35FB552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EA65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1C34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C5F2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181</w:t>
            </w:r>
          </w:p>
        </w:tc>
      </w:tr>
      <w:tr w:rsidR="00875D1C" w14:paraId="53689478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4FDEE72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4A22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AF1A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4D7D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</w:t>
            </w:r>
          </w:p>
        </w:tc>
      </w:tr>
      <w:tr w:rsidR="00875D1C" w14:paraId="464657A4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E14942F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D20D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03AD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0493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</w:t>
            </w:r>
          </w:p>
        </w:tc>
      </w:tr>
      <w:tr w:rsidR="00875D1C" w14:paraId="4DFEC469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39CF90F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7D0F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C4D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C420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</w:tr>
      <w:tr w:rsidR="00875D1C" w14:paraId="47A13B76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1C1C03E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EB08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69F3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532A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</w:t>
            </w:r>
          </w:p>
        </w:tc>
      </w:tr>
      <w:tr w:rsidR="00875D1C" w14:paraId="6AE1BEEB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F730978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EDC6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B313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BA31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103</w:t>
            </w:r>
          </w:p>
        </w:tc>
      </w:tr>
      <w:tr w:rsidR="00875D1C" w14:paraId="59EDA6C4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1662465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2D99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50F9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4D2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</w:t>
            </w:r>
          </w:p>
        </w:tc>
      </w:tr>
      <w:tr w:rsidR="00875D1C" w14:paraId="6695E37F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D238ADE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C13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CBEF" w14:textId="77777777" w:rsidR="00875D1C" w:rsidRDefault="00875D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7128" w14:textId="77777777" w:rsidR="00875D1C" w:rsidRDefault="00875D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</w:t>
            </w:r>
          </w:p>
        </w:tc>
      </w:tr>
      <w:tr w:rsidR="00875D1C" w14:paraId="5E28894B" w14:textId="77777777" w:rsidTr="00875D1C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F45626B" w14:textId="77777777" w:rsidR="00875D1C" w:rsidRDefault="00875D1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3DD7032" w14:textId="77777777" w:rsidR="00875D1C" w:rsidRDefault="00875D1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1261963" w14:textId="77777777" w:rsidR="00875D1C" w:rsidRDefault="00875D1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DA8C208" w14:textId="77777777" w:rsidR="00875D1C" w:rsidRDefault="00875D1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189</w:t>
            </w:r>
          </w:p>
        </w:tc>
      </w:tr>
      <w:tr w:rsidR="00875D1C" w14:paraId="7E3BDAA5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427DAA9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6C20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BC39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C42D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875D1C" w14:paraId="35AFFE97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93FE626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238A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0F8C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19F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875D1C" w14:paraId="188E9A83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BC6AE1D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5E68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ADBF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5CCA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875D1C" w14:paraId="12CC05B1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1CA40FF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5353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6514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8682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875D1C" w14:paraId="63046D77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8031052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FC64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8A07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187D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875D1C" w14:paraId="14F7B265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BE86A63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30FA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DEE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30D2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875D1C" w14:paraId="171C7119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D8398D1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78BF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03B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4705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875D1C" w14:paraId="210FE715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92B7D3C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46A1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748A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BB1B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875D1C" w14:paraId="488C6F8F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A20D629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D250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24CD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88DD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875D1C" w14:paraId="55F2495B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EA0A2A8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DB7B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A5FF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F6D6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875D1C" w14:paraId="5BC6B73A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AF50B30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631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2E6" w14:textId="77777777" w:rsidR="00875D1C" w:rsidRDefault="00875D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CE3D" w14:textId="77777777" w:rsidR="00875D1C" w:rsidRDefault="00875D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875D1C" w14:paraId="450326B1" w14:textId="77777777" w:rsidTr="00875D1C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71700755" w14:textId="77777777" w:rsidR="00875D1C" w:rsidRDefault="00875D1C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1D62ADB" w14:textId="77777777" w:rsidR="00875D1C" w:rsidRDefault="00875D1C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03711D0" w14:textId="77777777" w:rsidR="00875D1C" w:rsidRDefault="00875D1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BB334F4" w14:textId="77777777" w:rsidR="00875D1C" w:rsidRDefault="00875D1C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153</w:t>
            </w:r>
          </w:p>
        </w:tc>
      </w:tr>
      <w:tr w:rsidR="00875D1C" w14:paraId="158B298F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4F03B08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5682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8055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252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</w:tr>
      <w:tr w:rsidR="00875D1C" w14:paraId="05039E07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6C6103E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E454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4122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8E4B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875D1C" w14:paraId="178BB20D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6D230A8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8D1F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D446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5E91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875D1C" w14:paraId="1B4508EF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53A5A3D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B4E0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9943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9FC5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875D1C" w14:paraId="0480531A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2746D6D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B5B5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A2B1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3426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875D1C" w14:paraId="6134E967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A00AFE3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E16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F492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4FD1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875D1C" w14:paraId="04D73D2D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5EB0483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E53D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3239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7F1D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875D1C" w14:paraId="09A2141A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0529F52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DA91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B4FB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E5E3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875D1C" w14:paraId="1A36223B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9E9ECBC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A01F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851A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06F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875D1C" w14:paraId="49C8DC39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9CBF0C0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BBE3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A78B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3C31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875D1C" w14:paraId="2E08654E" w14:textId="77777777" w:rsidTr="00875D1C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39B547EE" w14:textId="77777777" w:rsidR="00875D1C" w:rsidRDefault="00875D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4B67" w14:textId="77777777" w:rsidR="00875D1C" w:rsidRDefault="00875D1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955E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272B" w14:textId="77777777" w:rsidR="00875D1C" w:rsidRDefault="00875D1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</w:tbl>
    <w:p w14:paraId="45BE77AE" w14:textId="370218B1" w:rsidR="00875D1C" w:rsidRDefault="00875D1C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384573E7" w14:textId="77777777" w:rsidR="00611E76" w:rsidRDefault="00611E76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5B12B27C" w14:textId="222087D1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E904A4">
        <w:rPr>
          <w:rFonts w:ascii="Arial" w:hAnsi="Arial" w:cs="Arial"/>
          <w:sz w:val="20"/>
        </w:rPr>
        <w:t>71</w:t>
      </w:r>
      <w:r w:rsidR="007B795B">
        <w:rPr>
          <w:rFonts w:ascii="Arial" w:hAnsi="Arial" w:cs="Arial"/>
          <w:sz w:val="20"/>
        </w:rPr>
        <w:t>,</w:t>
      </w:r>
      <w:r w:rsidR="00E904A4">
        <w:rPr>
          <w:rFonts w:ascii="Arial" w:hAnsi="Arial" w:cs="Arial"/>
          <w:sz w:val="20"/>
        </w:rPr>
        <w:t>2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odstotkov vseh. Na d</w:t>
      </w:r>
      <w:r w:rsidR="00E00517">
        <w:rPr>
          <w:rFonts w:ascii="Arial" w:hAnsi="Arial" w:cs="Arial"/>
          <w:sz w:val="20"/>
        </w:rPr>
        <w:t>ržavni meji s Hrvaško je bilo</w:t>
      </w:r>
      <w:r w:rsidR="00F5402D">
        <w:rPr>
          <w:rFonts w:ascii="Arial" w:hAnsi="Arial" w:cs="Arial"/>
          <w:sz w:val="20"/>
        </w:rPr>
        <w:t xml:space="preserve"> obravnavanih</w:t>
      </w:r>
      <w:r w:rsidR="00E00517">
        <w:rPr>
          <w:rFonts w:ascii="Arial" w:hAnsi="Arial" w:cs="Arial"/>
          <w:sz w:val="20"/>
        </w:rPr>
        <w:t xml:space="preserve"> </w:t>
      </w:r>
      <w:r w:rsidR="00EA4923">
        <w:rPr>
          <w:rFonts w:ascii="Arial" w:hAnsi="Arial" w:cs="Arial"/>
          <w:sz w:val="20"/>
        </w:rPr>
        <w:t>8</w:t>
      </w:r>
      <w:r w:rsidR="00B357D9">
        <w:rPr>
          <w:rFonts w:ascii="Arial" w:hAnsi="Arial" w:cs="Arial"/>
          <w:sz w:val="20"/>
        </w:rPr>
        <w:t>4</w:t>
      </w:r>
      <w:r w:rsidR="00E00517">
        <w:rPr>
          <w:rFonts w:ascii="Arial" w:hAnsi="Arial" w:cs="Arial"/>
          <w:sz w:val="20"/>
        </w:rPr>
        <w:t>,</w:t>
      </w:r>
      <w:r w:rsidR="00B357D9">
        <w:rPr>
          <w:rFonts w:ascii="Arial" w:hAnsi="Arial" w:cs="Arial"/>
          <w:sz w:val="20"/>
        </w:rPr>
        <w:t>6</w:t>
      </w:r>
      <w:r w:rsidR="00927E39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5270"/>
      </w:tblGrid>
      <w:tr w:rsidR="00E904A4" w14:paraId="2CEA4563" w14:textId="77777777" w:rsidTr="00E904A4">
        <w:trPr>
          <w:trHeight w:val="508"/>
        </w:trPr>
        <w:tc>
          <w:tcPr>
            <w:tcW w:w="5090" w:type="dxa"/>
          </w:tcPr>
          <w:p w14:paraId="775616A3" w14:textId="387C7FCD" w:rsidR="009E4529" w:rsidRDefault="00E904A4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B3FA13C" wp14:editId="73F4BD92">
                  <wp:extent cx="3138986" cy="1774209"/>
                  <wp:effectExtent l="0" t="0" r="4445" b="1651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14:paraId="3CAF5204" w14:textId="0F2A5179" w:rsidR="009E4529" w:rsidRDefault="00E904A4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5845ADC" wp14:editId="0515AA7F">
                  <wp:extent cx="3243618" cy="1774190"/>
                  <wp:effectExtent l="0" t="0" r="13970" b="16510"/>
                  <wp:docPr id="3" name="Grafiko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5C24D391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B357D9">
        <w:rPr>
          <w:rFonts w:ascii="Arial" w:hAnsi="Arial" w:cs="Arial"/>
          <w:sz w:val="20"/>
        </w:rPr>
        <w:t>2.034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B22D11">
        <w:rPr>
          <w:rFonts w:ascii="Arial" w:hAnsi="Arial" w:cs="Arial"/>
          <w:sz w:val="20"/>
        </w:rPr>
        <w:t>4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B357D9">
        <w:rPr>
          <w:rFonts w:ascii="Arial" w:hAnsi="Arial" w:cs="Arial"/>
          <w:sz w:val="20"/>
        </w:rPr>
        <w:t>6</w:t>
      </w:r>
      <w:r w:rsidR="009A5E95">
        <w:rPr>
          <w:rFonts w:ascii="Arial" w:hAnsi="Arial" w:cs="Arial"/>
          <w:sz w:val="20"/>
        </w:rPr>
        <w:t>.</w:t>
      </w:r>
      <w:r w:rsidR="00B357D9">
        <w:rPr>
          <w:rFonts w:ascii="Arial" w:hAnsi="Arial" w:cs="Arial"/>
          <w:sz w:val="20"/>
        </w:rPr>
        <w:t>101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0C40A341" w14:textId="35B100F2" w:rsidR="00B357D9" w:rsidRDefault="00B357D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27E0EEA" wp14:editId="57A3B9DC">
            <wp:extent cx="5759450" cy="3168015"/>
            <wp:effectExtent l="0" t="0" r="12700" b="13335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EB8B4F" w14:textId="77777777" w:rsidR="00B357D9" w:rsidRDefault="00B357D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E67E717" w14:textId="7FED41E0" w:rsidR="00CE20A6" w:rsidRDefault="00CE20A6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C0535D8" w14:textId="77777777" w:rsidR="00B357D9" w:rsidRDefault="00B357D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CD8C69" w14:textId="77777777" w:rsidR="00A313B9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96B418F" w14:textId="77777777" w:rsidR="00901C0C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A18120" w14:textId="07E36F49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04ED9772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1B4CD4">
        <w:rPr>
          <w:rFonts w:ascii="Arial" w:hAnsi="Arial" w:cs="Arial"/>
          <w:sz w:val="20"/>
        </w:rPr>
        <w:t>347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B22D11">
        <w:rPr>
          <w:rFonts w:ascii="Arial" w:hAnsi="Arial" w:cs="Arial"/>
          <w:sz w:val="20"/>
        </w:rPr>
        <w:t>4</w:t>
      </w:r>
      <w:r w:rsidR="0043249C">
        <w:rPr>
          <w:rFonts w:ascii="Arial" w:hAnsi="Arial" w:cs="Arial"/>
          <w:sz w:val="20"/>
        </w:rPr>
        <w:t xml:space="preserve"> pa </w:t>
      </w:r>
      <w:r w:rsidR="001B4CD4">
        <w:rPr>
          <w:rFonts w:ascii="Arial" w:hAnsi="Arial" w:cs="Arial"/>
          <w:sz w:val="20"/>
        </w:rPr>
        <w:t>22</w:t>
      </w:r>
      <w:r w:rsidR="00B22D11">
        <w:rPr>
          <w:rFonts w:ascii="Arial" w:hAnsi="Arial" w:cs="Arial"/>
          <w:sz w:val="20"/>
        </w:rPr>
        <w:t>3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992"/>
      </w:tblGrid>
      <w:tr w:rsidR="001B4CD4" w14:paraId="47322F2A" w14:textId="77777777" w:rsidTr="001B4CD4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8EB9B6D" w14:textId="77777777" w:rsidR="001B4CD4" w:rsidRDefault="001B4CD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1B65514" w14:textId="77777777" w:rsidR="001B4CD4" w:rsidRDefault="001B4CD4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AEAA7BF" w14:textId="77777777" w:rsidR="001B4CD4" w:rsidRDefault="001B4CD4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1B4CD4" w14:paraId="4C1E5C20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B4843EF" w14:textId="77777777" w:rsidR="001B4CD4" w:rsidRDefault="001B4CD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E631452" w14:textId="77777777" w:rsidR="001B4CD4" w:rsidRDefault="001B4CD4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A0F683A" w14:textId="77777777" w:rsidR="001B4CD4" w:rsidRDefault="001B4CD4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347</w:t>
            </w:r>
          </w:p>
        </w:tc>
      </w:tr>
      <w:tr w:rsidR="001B4CD4" w14:paraId="5159384E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C11669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858B5D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06B17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</w:tr>
      <w:tr w:rsidR="001B4CD4" w14:paraId="21B4EA18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D1F834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BC400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0AF70F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</w:tr>
      <w:tr w:rsidR="001B4CD4" w14:paraId="0D743591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8566EC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CA3B28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4C5C0C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</w:tr>
      <w:tr w:rsidR="001B4CD4" w14:paraId="332315C7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37C33C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499A2D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ACB832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</w:tr>
      <w:tr w:rsidR="001B4CD4" w14:paraId="1118735E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07554C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6034EE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DB4CA6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</w:tr>
      <w:tr w:rsidR="001B4CD4" w14:paraId="4B4FF004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0EA8C0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6CB228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FB6B4A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1B4CD4" w14:paraId="0D7AEBC6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B7A623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D8101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FAD99C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1B4CD4" w14:paraId="453862B6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B3C3F3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7123E1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7A7071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1B4CD4" w14:paraId="2099B79E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2FBAC8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D5C42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68FC09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1B4CD4" w14:paraId="146977A9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25F3C7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05E8CA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C082DF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1B4CD4" w14:paraId="786DD13F" w14:textId="77777777" w:rsidTr="001B4CD4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204F49" w14:textId="77777777" w:rsidR="001B4CD4" w:rsidRDefault="001B4C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8E6289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66F265" w14:textId="77777777" w:rsidR="001B4CD4" w:rsidRDefault="001B4CD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</w:tr>
    </w:tbl>
    <w:p w14:paraId="5235824D" w14:textId="77777777" w:rsidR="001B4CD4" w:rsidRDefault="001B4CD4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29D7ADDB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1DCED2E4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615C72">
        <w:rPr>
          <w:rFonts w:ascii="Arial" w:hAnsi="Arial" w:cs="Arial"/>
          <w:sz w:val="20"/>
        </w:rPr>
        <w:t>2</w:t>
      </w:r>
      <w:r w:rsidR="008F7635">
        <w:rPr>
          <w:rFonts w:ascii="Arial" w:hAnsi="Arial" w:cs="Arial"/>
          <w:sz w:val="20"/>
        </w:rPr>
        <w:t>1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</w:t>
      </w:r>
      <w:r w:rsidR="00DB7FF5">
        <w:rPr>
          <w:rFonts w:ascii="Arial" w:hAnsi="Arial" w:cs="Arial"/>
          <w:sz w:val="20"/>
        </w:rPr>
        <w:t>4</w:t>
      </w:r>
      <w:r w:rsidR="0043249C">
        <w:rPr>
          <w:rFonts w:ascii="Arial" w:hAnsi="Arial" w:cs="Arial"/>
          <w:sz w:val="20"/>
        </w:rPr>
        <w:t xml:space="preserve"> </w:t>
      </w:r>
      <w:r w:rsidR="00615C72">
        <w:rPr>
          <w:rFonts w:ascii="Arial" w:hAnsi="Arial" w:cs="Arial"/>
          <w:sz w:val="20"/>
        </w:rPr>
        <w:t>prav tako</w:t>
      </w:r>
      <w:r w:rsidR="0043249C">
        <w:rPr>
          <w:rFonts w:ascii="Arial" w:hAnsi="Arial" w:cs="Arial"/>
          <w:sz w:val="20"/>
        </w:rPr>
        <w:t xml:space="preserve"> </w:t>
      </w:r>
      <w:r w:rsidR="00615C72">
        <w:rPr>
          <w:rFonts w:ascii="Arial" w:hAnsi="Arial" w:cs="Arial"/>
          <w:sz w:val="20"/>
        </w:rPr>
        <w:t>21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615C72" w14:paraId="0E0692D8" w14:textId="77777777" w:rsidTr="00615C72">
        <w:trPr>
          <w:trHeight w:val="42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866E58B" w14:textId="77777777" w:rsidR="00615C72" w:rsidRDefault="00615C72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E80CC88" w14:textId="77777777" w:rsidR="00615C72" w:rsidRDefault="00615C72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E33385F" w14:textId="77777777" w:rsidR="00615C72" w:rsidRDefault="00615C72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615C72" w14:paraId="34CCF15B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D3C2589" w14:textId="77777777" w:rsidR="00615C72" w:rsidRDefault="00615C7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778D407" w14:textId="77777777" w:rsidR="00615C72" w:rsidRDefault="00615C7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16B19E2" w14:textId="77777777" w:rsidR="00615C72" w:rsidRDefault="00615C7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615C72" w14:paraId="6941C40F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540C72" w14:textId="77777777" w:rsidR="00615C72" w:rsidRDefault="00615C7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6E49D4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1330BE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615C72" w14:paraId="7098C606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B67E4" w14:textId="77777777" w:rsidR="00615C72" w:rsidRDefault="00615C7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9D53A5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9EB528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615C72" w14:paraId="1606E06D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F1D62E" w14:textId="77777777" w:rsidR="00615C72" w:rsidRDefault="00615C7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B2823E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3B7511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615C72" w14:paraId="5E1F7C7E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DC6182" w14:textId="77777777" w:rsidR="00615C72" w:rsidRDefault="00615C7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957CA3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DB4CD6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615C72" w14:paraId="07C54F9B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F7C3F0" w14:textId="77777777" w:rsidR="00615C72" w:rsidRDefault="00615C7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24CA0B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67EB94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615C72" w14:paraId="1AC329F7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8BA1AF" w14:textId="77777777" w:rsidR="00615C72" w:rsidRDefault="00615C7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C68F25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6E2662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615C72" w14:paraId="0DC2AE39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2DA13A" w14:textId="77777777" w:rsidR="00615C72" w:rsidRDefault="00615C7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8F0644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F00A29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615C72" w14:paraId="697CA623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A286B2" w14:textId="77777777" w:rsidR="00615C72" w:rsidRDefault="00615C7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Libanon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1600CD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29A3C5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615C72" w14:paraId="10827CF8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FE8A4B" w14:textId="77777777" w:rsidR="00615C72" w:rsidRDefault="00615C7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C4991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6F364A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615C72" w14:paraId="0B0FE049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0DF87" w14:textId="77777777" w:rsidR="00615C72" w:rsidRDefault="00615C7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8C290B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0F4D28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615C72" w14:paraId="6FE2E0C2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1C0172" w14:textId="77777777" w:rsidR="00615C72" w:rsidRDefault="00615C7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C7063B4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EADE2CD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615C72" w14:paraId="6F19AC45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D57047" w14:textId="77777777" w:rsidR="00615C72" w:rsidRDefault="00615C7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0415319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51DB0EF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615C72" w14:paraId="3FA21718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2BF0A" w14:textId="77777777" w:rsidR="00615C72" w:rsidRDefault="00615C7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997B2BB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BB09070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615C72" w14:paraId="1E667C30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5CB7AE" w14:textId="77777777" w:rsidR="00615C72" w:rsidRDefault="00615C7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7FF5E63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AD4BD15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615C72" w14:paraId="7D9AEDA9" w14:textId="77777777" w:rsidTr="00615C72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B701B2" w14:textId="77777777" w:rsidR="00615C72" w:rsidRDefault="00615C7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3C8F5B5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F871E1B" w14:textId="77777777" w:rsidR="00615C72" w:rsidRDefault="00615C7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</w:tbl>
    <w:p w14:paraId="7E7B8A00" w14:textId="77777777" w:rsidR="005B0B35" w:rsidRDefault="005B0B35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33813283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2BF043B8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022386">
        <w:rPr>
          <w:rFonts w:ascii="Arial" w:hAnsi="Arial" w:cs="Arial"/>
          <w:b w:val="0"/>
        </w:rPr>
        <w:t>61</w:t>
      </w:r>
      <w:r w:rsidR="003160E3">
        <w:rPr>
          <w:rFonts w:ascii="Arial" w:hAnsi="Arial" w:cs="Arial"/>
          <w:b w:val="0"/>
        </w:rPr>
        <w:t xml:space="preserve">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5B0B35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 </w:t>
      </w:r>
      <w:r w:rsidR="00022386">
        <w:rPr>
          <w:rFonts w:ascii="Arial" w:hAnsi="Arial" w:cs="Arial"/>
          <w:b w:val="0"/>
        </w:rPr>
        <w:t>prav tako 61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284B35" w14:paraId="0753A2F3" w14:textId="77777777" w:rsidTr="00B070D9">
        <w:trPr>
          <w:trHeight w:val="42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E96DC11" w14:textId="77777777" w:rsidR="00284B35" w:rsidRDefault="00284B3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C85723B" w14:textId="77777777" w:rsidR="00284B35" w:rsidRDefault="00284B3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67C3D97" w14:textId="77777777" w:rsidR="00284B35" w:rsidRDefault="00284B3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284B35" w14:paraId="7F712753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E9EF6A1" w14:textId="77777777" w:rsidR="00284B35" w:rsidRDefault="00284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3685ABA" w14:textId="77777777" w:rsidR="00284B35" w:rsidRDefault="00284B3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56D5C0C" w14:textId="77777777" w:rsidR="00284B35" w:rsidRDefault="00284B3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</w:t>
            </w:r>
          </w:p>
        </w:tc>
      </w:tr>
      <w:tr w:rsidR="00284B35" w14:paraId="1096A77D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FE9BCE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AC0307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FD118A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284B35" w14:paraId="18B9AE83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41D67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9050E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13E80A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284B35" w14:paraId="44CB33B0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689A21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EDA2DB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8D6E3E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284B35" w14:paraId="743C9A57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8AC7BF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1DB7F0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264BF4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284B35" w14:paraId="28013895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F9FF7A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CADF89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EE5A0B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284B35" w14:paraId="4EA6CF9E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E464C6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FAE60F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589707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284B35" w14:paraId="66E955AF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7C5B3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E8540C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ED191E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284B35" w14:paraId="0E7FE38E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8906D9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D8785E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8E7734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84B35" w14:paraId="18A91B30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97402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Burundi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45E20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CBAC98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84B35" w14:paraId="38C108B8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84BD5B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Gvineja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11963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17AFD3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84B35" w14:paraId="2B0F41EA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78573B" w14:textId="77777777" w:rsidR="00284B35" w:rsidRDefault="00284B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B74ADA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BF4D8F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284B35" w14:paraId="3C861826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60751E" w14:textId="77777777" w:rsidR="00284B35" w:rsidRDefault="00284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679C1D6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80E0297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284B35" w14:paraId="4AF86A6E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59339B" w14:textId="77777777" w:rsidR="00284B35" w:rsidRDefault="00284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C1DBE4B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C19F5D3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284B35" w14:paraId="58881765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17E271" w14:textId="77777777" w:rsidR="00284B35" w:rsidRDefault="00284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A56D2C8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FE1124E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284B35" w14:paraId="18AF0F4E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F66E75" w14:textId="77777777" w:rsidR="00284B35" w:rsidRDefault="00284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3F86681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B814133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</w:tr>
      <w:tr w:rsidR="00284B35" w14:paraId="7AE50607" w14:textId="77777777" w:rsidTr="00B070D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EAEBA5" w14:textId="77777777" w:rsidR="00284B35" w:rsidRDefault="00284B3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55ED748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275C3CB" w14:textId="77777777" w:rsidR="00284B35" w:rsidRDefault="00284B3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</w:tbl>
    <w:p w14:paraId="071A7B3B" w14:textId="77777777" w:rsidR="005B0B35" w:rsidRDefault="005B0B35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Tahoma" w:hAnsi="Tahoma" w:cs="Tahoma"/>
          <w:bCs/>
          <w:color w:val="FFFFFF"/>
          <w:sz w:val="16"/>
          <w:szCs w:val="16"/>
        </w:rPr>
      </w:pPr>
    </w:p>
    <w:p w14:paraId="5399FEFC" w14:textId="5442389D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 xml:space="preserve">: </w:t>
      </w:r>
    </w:p>
    <w:p w14:paraId="55D7E628" w14:textId="3D75EB2D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FD3D7F">
        <w:rPr>
          <w:rFonts w:ascii="Arial" w:hAnsi="Arial" w:cs="Arial"/>
          <w:b w:val="0"/>
        </w:rPr>
        <w:t>14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FD3D7F">
        <w:rPr>
          <w:rFonts w:ascii="Arial" w:hAnsi="Arial" w:cs="Arial"/>
          <w:b w:val="0"/>
        </w:rPr>
        <w:t>3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8965BD">
        <w:rPr>
          <w:rFonts w:ascii="Arial" w:hAnsi="Arial" w:cs="Arial"/>
          <w:b w:val="0"/>
        </w:rPr>
        <w:t>5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52CA6" w14:textId="77777777" w:rsidR="000A6D45" w:rsidRDefault="000A6D45">
      <w:r>
        <w:separator/>
      </w:r>
    </w:p>
  </w:endnote>
  <w:endnote w:type="continuationSeparator" w:id="0">
    <w:p w14:paraId="3777B3F7" w14:textId="77777777" w:rsidR="000A6D45" w:rsidRDefault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7E07" w14:textId="42539968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6E0FB5">
      <w:rPr>
        <w:rStyle w:val="tevilkastrani"/>
        <w:rFonts w:ascii="Arial" w:hAnsi="Arial"/>
        <w:noProof/>
        <w:sz w:val="22"/>
      </w:rPr>
      <w:t>2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B3C09" w14:textId="77777777" w:rsidR="000A6D45" w:rsidRDefault="000A6D45">
      <w:r>
        <w:separator/>
      </w:r>
    </w:p>
  </w:footnote>
  <w:footnote w:type="continuationSeparator" w:id="0">
    <w:p w14:paraId="49C012E0" w14:textId="77777777" w:rsidR="000A6D45" w:rsidRDefault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E2"/>
    <w:rsid w:val="0000626A"/>
    <w:rsid w:val="000201EC"/>
    <w:rsid w:val="00020C2A"/>
    <w:rsid w:val="0002202F"/>
    <w:rsid w:val="00022386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B4CD4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254"/>
    <w:rsid w:val="00275392"/>
    <w:rsid w:val="00284B35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3D7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E4A98"/>
    <w:rsid w:val="002F1DBC"/>
    <w:rsid w:val="002F62F9"/>
    <w:rsid w:val="003114BD"/>
    <w:rsid w:val="003116EC"/>
    <w:rsid w:val="003160E3"/>
    <w:rsid w:val="003202C0"/>
    <w:rsid w:val="00320316"/>
    <w:rsid w:val="00321D64"/>
    <w:rsid w:val="0032287F"/>
    <w:rsid w:val="00330B56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A36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6852"/>
    <w:rsid w:val="004A7DAF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15BA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60F3"/>
    <w:rsid w:val="005A6187"/>
    <w:rsid w:val="005A677F"/>
    <w:rsid w:val="005B0B35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11E76"/>
    <w:rsid w:val="00615C72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0FB5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6E0C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7F7637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5D1C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965BD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80C8D"/>
    <w:rsid w:val="00981B6E"/>
    <w:rsid w:val="00982F4C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F11C8"/>
    <w:rsid w:val="009F1D81"/>
    <w:rsid w:val="009F4EB4"/>
    <w:rsid w:val="009F5B3C"/>
    <w:rsid w:val="009F68BF"/>
    <w:rsid w:val="009F696B"/>
    <w:rsid w:val="00A0037E"/>
    <w:rsid w:val="00A048D5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13B9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4456"/>
    <w:rsid w:val="00A86A06"/>
    <w:rsid w:val="00A870E2"/>
    <w:rsid w:val="00A92EAF"/>
    <w:rsid w:val="00A939E5"/>
    <w:rsid w:val="00A95303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070D9"/>
    <w:rsid w:val="00B12D23"/>
    <w:rsid w:val="00B14A40"/>
    <w:rsid w:val="00B17D92"/>
    <w:rsid w:val="00B208D9"/>
    <w:rsid w:val="00B20FCD"/>
    <w:rsid w:val="00B22D11"/>
    <w:rsid w:val="00B255CD"/>
    <w:rsid w:val="00B264BD"/>
    <w:rsid w:val="00B2724E"/>
    <w:rsid w:val="00B279B4"/>
    <w:rsid w:val="00B32194"/>
    <w:rsid w:val="00B333E5"/>
    <w:rsid w:val="00B357D9"/>
    <w:rsid w:val="00B42EFB"/>
    <w:rsid w:val="00B43F45"/>
    <w:rsid w:val="00B500A1"/>
    <w:rsid w:val="00B51226"/>
    <w:rsid w:val="00B518B2"/>
    <w:rsid w:val="00B60670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0A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16B49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B7FF5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2F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4A4"/>
    <w:rsid w:val="00E90797"/>
    <w:rsid w:val="00E95808"/>
    <w:rsid w:val="00E961F7"/>
    <w:rsid w:val="00EA4923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C1EAF"/>
    <w:rsid w:val="00EC3774"/>
    <w:rsid w:val="00EC3C18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27BB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D3D7F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ov_delovni_lis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ov_delovni_lis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ov_delovni_lis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5226</c:v>
                </c:pt>
                <c:pt idx="1">
                  <c:v>294</c:v>
                </c:pt>
                <c:pt idx="2">
                  <c:v>101</c:v>
                </c:pt>
                <c:pt idx="3">
                  <c:v>293</c:v>
                </c:pt>
                <c:pt idx="4">
                  <c:v>295</c:v>
                </c:pt>
                <c:pt idx="5">
                  <c:v>69</c:v>
                </c:pt>
                <c:pt idx="6">
                  <c:v>62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59-487F-A1A6-7F41564BBAE5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1700</c:v>
                </c:pt>
                <c:pt idx="1">
                  <c:v>235</c:v>
                </c:pt>
                <c:pt idx="2">
                  <c:v>140</c:v>
                </c:pt>
                <c:pt idx="3">
                  <c:v>107</c:v>
                </c:pt>
                <c:pt idx="4">
                  <c:v>98</c:v>
                </c:pt>
                <c:pt idx="5">
                  <c:v>56</c:v>
                </c:pt>
                <c:pt idx="6">
                  <c:v>40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59-487F-A1A6-7F41564BB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opomnik'!$B$88:$B$91</c:f>
              <c:numCache>
                <c:formatCode>[$-10424]#,##0</c:formatCode>
                <c:ptCount val="4"/>
                <c:pt idx="0">
                  <c:v>6152</c:v>
                </c:pt>
                <c:pt idx="1">
                  <c:v>119</c:v>
                </c:pt>
                <c:pt idx="2">
                  <c:v>55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24-47EF-B061-E32825A9AAF8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opomnik'!$C$88:$C$91</c:f>
              <c:numCache>
                <c:formatCode>[$-10424]#,##0</c:formatCode>
                <c:ptCount val="4"/>
                <c:pt idx="0">
                  <c:v>2019</c:v>
                </c:pt>
                <c:pt idx="1">
                  <c:v>189</c:v>
                </c:pt>
                <c:pt idx="2">
                  <c:v>153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24-47EF-B061-E32825A9AA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Bangladeš</c:v>
                </c:pt>
                <c:pt idx="3">
                  <c:v>Turčija</c:v>
                </c:pt>
                <c:pt idx="4">
                  <c:v>Egipt</c:v>
                </c:pt>
                <c:pt idx="5">
                  <c:v>Sirija</c:v>
                </c:pt>
                <c:pt idx="6">
                  <c:v>Indija</c:v>
                </c:pt>
                <c:pt idx="7">
                  <c:v>Kitajska</c:v>
                </c:pt>
                <c:pt idx="8">
                  <c:v>Pakistan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775</c:v>
                </c:pt>
                <c:pt idx="1">
                  <c:v>824</c:v>
                </c:pt>
                <c:pt idx="2">
                  <c:v>201</c:v>
                </c:pt>
                <c:pt idx="3">
                  <c:v>391</c:v>
                </c:pt>
                <c:pt idx="4">
                  <c:v>115</c:v>
                </c:pt>
                <c:pt idx="5">
                  <c:v>2693</c:v>
                </c:pt>
                <c:pt idx="6">
                  <c:v>104</c:v>
                </c:pt>
                <c:pt idx="7">
                  <c:v>35</c:v>
                </c:pt>
                <c:pt idx="8">
                  <c:v>123</c:v>
                </c:pt>
                <c:pt idx="9" formatCode="General">
                  <c:v>149</c:v>
                </c:pt>
                <c:pt idx="10">
                  <c:v>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D9-46B1-B5E4-896E7A7CB1F2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Bangladeš</c:v>
                </c:pt>
                <c:pt idx="3">
                  <c:v>Turčija</c:v>
                </c:pt>
                <c:pt idx="4">
                  <c:v>Egipt</c:v>
                </c:pt>
                <c:pt idx="5">
                  <c:v>Sirija</c:v>
                </c:pt>
                <c:pt idx="6">
                  <c:v>Indija</c:v>
                </c:pt>
                <c:pt idx="7">
                  <c:v>Kitajska</c:v>
                </c:pt>
                <c:pt idx="8">
                  <c:v>Pakistan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319</c:v>
                </c:pt>
                <c:pt idx="1">
                  <c:v>264</c:v>
                </c:pt>
                <c:pt idx="2">
                  <c:v>236</c:v>
                </c:pt>
                <c:pt idx="3">
                  <c:v>181</c:v>
                </c:pt>
                <c:pt idx="4">
                  <c:v>167</c:v>
                </c:pt>
                <c:pt idx="5">
                  <c:v>132</c:v>
                </c:pt>
                <c:pt idx="6">
                  <c:v>131</c:v>
                </c:pt>
                <c:pt idx="7">
                  <c:v>104</c:v>
                </c:pt>
                <c:pt idx="8">
                  <c:v>103</c:v>
                </c:pt>
                <c:pt idx="9">
                  <c:v>79</c:v>
                </c:pt>
                <c:pt idx="10">
                  <c:v>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D9-46B1-B5E4-896E7A7CB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1FC2E3-EFA2-487E-9965-66045776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MARTINEC Marlena</cp:lastModifiedBy>
  <cp:revision>2</cp:revision>
  <cp:lastPrinted>2018-02-27T10:48:00Z</cp:lastPrinted>
  <dcterms:created xsi:type="dcterms:W3CDTF">2025-03-17T08:43:00Z</dcterms:created>
  <dcterms:modified xsi:type="dcterms:W3CDTF">2025-03-17T08:43:00Z</dcterms:modified>
</cp:coreProperties>
</file>